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FD" w:rsidRDefault="004960FD">
      <w:pPr>
        <w:pStyle w:val="ConsPlusTitlePage"/>
      </w:pPr>
      <w:r>
        <w:t xml:space="preserve">Документ предоставлен </w:t>
      </w:r>
      <w:hyperlink r:id="rId5" w:history="1">
        <w:r>
          <w:rPr>
            <w:color w:val="0000FF"/>
          </w:rPr>
          <w:t>КонсультантПлюс</w:t>
        </w:r>
      </w:hyperlink>
      <w:r>
        <w:br/>
      </w:r>
    </w:p>
    <w:p w:rsidR="004960FD" w:rsidRDefault="004960FD">
      <w:pPr>
        <w:pStyle w:val="ConsPlusNormal"/>
        <w:jc w:val="both"/>
        <w:outlineLvl w:val="0"/>
      </w:pPr>
    </w:p>
    <w:p w:rsidR="004960FD" w:rsidRDefault="004960FD">
      <w:pPr>
        <w:pStyle w:val="ConsPlusNormal"/>
        <w:ind w:firstLine="540"/>
        <w:jc w:val="both"/>
      </w:pPr>
      <w:r>
        <w:rPr>
          <w:b/>
        </w:rPr>
        <w:t>Вопрос:</w:t>
      </w:r>
      <w:r>
        <w:t xml:space="preserve"> Об изменении существенных условий контракта при уменьшении доведенных лимитов бюджетных обязательств.</w:t>
      </w:r>
    </w:p>
    <w:p w:rsidR="004960FD" w:rsidRDefault="004960FD">
      <w:pPr>
        <w:pStyle w:val="ConsPlusNormal"/>
        <w:jc w:val="both"/>
      </w:pPr>
    </w:p>
    <w:p w:rsidR="004960FD" w:rsidRDefault="004960FD">
      <w:pPr>
        <w:pStyle w:val="ConsPlusNormal"/>
        <w:ind w:firstLine="540"/>
        <w:jc w:val="both"/>
      </w:pPr>
      <w:r>
        <w:rPr>
          <w:b/>
        </w:rPr>
        <w:t>Ответ:</w:t>
      </w:r>
    </w:p>
    <w:p w:rsidR="004960FD" w:rsidRDefault="004960FD">
      <w:pPr>
        <w:pStyle w:val="ConsPlusTitle"/>
        <w:spacing w:before="220"/>
        <w:jc w:val="center"/>
      </w:pPr>
      <w:r>
        <w:t>МИНИСТЕРСТВО ФИНАНСОВ РОССИЙСКОЙ ФЕДЕРАЦИИ</w:t>
      </w:r>
    </w:p>
    <w:p w:rsidR="004960FD" w:rsidRDefault="004960FD">
      <w:pPr>
        <w:pStyle w:val="ConsPlusTitle"/>
        <w:jc w:val="center"/>
      </w:pPr>
    </w:p>
    <w:p w:rsidR="004960FD" w:rsidRDefault="004960FD">
      <w:pPr>
        <w:pStyle w:val="ConsPlusTitle"/>
        <w:jc w:val="center"/>
      </w:pPr>
      <w:r>
        <w:t>ПИСЬМО</w:t>
      </w:r>
    </w:p>
    <w:p w:rsidR="004960FD" w:rsidRDefault="004960FD">
      <w:pPr>
        <w:pStyle w:val="ConsPlusTitle"/>
        <w:jc w:val="center"/>
      </w:pPr>
      <w:r>
        <w:t>от 18 ноября 2020 г. N 24-03-06/100594</w:t>
      </w:r>
    </w:p>
    <w:p w:rsidR="004960FD" w:rsidRDefault="004960FD">
      <w:pPr>
        <w:pStyle w:val="ConsPlusNormal"/>
        <w:jc w:val="both"/>
      </w:pPr>
    </w:p>
    <w:p w:rsidR="004960FD" w:rsidRDefault="004960FD">
      <w:pPr>
        <w:pStyle w:val="ConsPlusNormal"/>
        <w:ind w:firstLine="540"/>
        <w:jc w:val="both"/>
      </w:pPr>
      <w:r>
        <w:t xml:space="preserve">Минфин России, рассмотрев обращение Госкорпорации по вопросам применения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существенных условий </w:t>
      </w:r>
      <w:proofErr w:type="gramStart"/>
      <w:r>
        <w:t>контракта</w:t>
      </w:r>
      <w:proofErr w:type="gramEnd"/>
      <w:r>
        <w:t xml:space="preserve"> при сокращении ранее доведенных до Госкорпорации лимитов бюджетных обязательств, в дополнение к ранее направленному </w:t>
      </w:r>
      <w:hyperlink r:id="rId7" w:history="1">
        <w:r>
          <w:rPr>
            <w:color w:val="0000FF"/>
          </w:rPr>
          <w:t>письму</w:t>
        </w:r>
      </w:hyperlink>
      <w:r>
        <w:t xml:space="preserve"> от 29 сентября 2020 г. N 24-03-08/85041 в рамках компетенции сообщает следующее.</w:t>
      </w:r>
    </w:p>
    <w:p w:rsidR="004960FD" w:rsidRDefault="004960FD">
      <w:pPr>
        <w:pStyle w:val="ConsPlusNormal"/>
        <w:spacing w:before="220"/>
        <w:ind w:firstLine="540"/>
        <w:jc w:val="both"/>
      </w:pPr>
      <w:r>
        <w:t xml:space="preserve">Положениями </w:t>
      </w:r>
      <w:hyperlink r:id="rId8" w:history="1">
        <w:r>
          <w:rPr>
            <w:color w:val="0000FF"/>
          </w:rPr>
          <w:t>статьи 95</w:t>
        </w:r>
      </w:hyperlink>
      <w:r>
        <w:t xml:space="preserve"> Закона N 44-ФЗ установлен исчерпывающий перечень случаев, при которых заказчику предоставляется возможность изменения существенных условий контракта.</w:t>
      </w:r>
    </w:p>
    <w:p w:rsidR="004960FD" w:rsidRDefault="004960FD">
      <w:pPr>
        <w:pStyle w:val="ConsPlusNormal"/>
        <w:spacing w:before="220"/>
        <w:ind w:firstLine="540"/>
        <w:jc w:val="both"/>
      </w:pPr>
      <w:proofErr w:type="gramStart"/>
      <w:r>
        <w:t xml:space="preserve">Так, согласно </w:t>
      </w:r>
      <w:hyperlink r:id="rId9" w:history="1">
        <w:r>
          <w:rPr>
            <w:color w:val="0000FF"/>
          </w:rPr>
          <w:t>подпункту "б" пункта 1 части 1 статьи 95</w:t>
        </w:r>
      </w:hyperlink>
      <w:r>
        <w:t xml:space="preserve"> Закона N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w:t>
      </w:r>
      <w:proofErr w:type="gramEnd"/>
      <w:r>
        <w:t xml:space="preserve">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и при условии, что возможность изменения условий контракта была предусмотрена документацией о закупке и контрактом.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4960FD" w:rsidRDefault="004960FD">
      <w:pPr>
        <w:pStyle w:val="ConsPlusNormal"/>
        <w:spacing w:before="220"/>
        <w:ind w:firstLine="540"/>
        <w:jc w:val="both"/>
      </w:pPr>
      <w:r>
        <w:t xml:space="preserve">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960FD" w:rsidRDefault="004960FD">
      <w:pPr>
        <w:pStyle w:val="ConsPlusNormal"/>
        <w:spacing w:before="220"/>
        <w:ind w:firstLine="540"/>
        <w:jc w:val="both"/>
      </w:pPr>
      <w:r>
        <w:t xml:space="preserve">Учитывая </w:t>
      </w:r>
      <w:proofErr w:type="gramStart"/>
      <w:r>
        <w:t>изложенное</w:t>
      </w:r>
      <w:proofErr w:type="gramEnd"/>
      <w:r>
        <w:t>, в случае необходимости уменьшения заказчиком предусмотренного контрактом объема работ (если такая возможность была установлена документацией о закупке) при исполнении контракта можно уменьшить объем работ по определенным позициям локального сметного расчета не более чем на десять процентов исходя из установленной в контракте цены единицы объема работы. При этом общая стоимость сметного расчета должна быть изменена пропорционально уменьшенному объему работы, но не более чем на десять процентов.</w:t>
      </w:r>
    </w:p>
    <w:p w:rsidR="004960FD" w:rsidRDefault="004960FD">
      <w:pPr>
        <w:pStyle w:val="ConsPlusNormal"/>
        <w:spacing w:before="220"/>
        <w:ind w:firstLine="540"/>
        <w:jc w:val="both"/>
      </w:pPr>
      <w:proofErr w:type="gramStart"/>
      <w:r>
        <w:t xml:space="preserve">В соответствии с </w:t>
      </w:r>
      <w:hyperlink r:id="rId10" w:history="1">
        <w:r>
          <w:rPr>
            <w:color w:val="0000FF"/>
          </w:rPr>
          <w:t>подпунктом "в" пункта 1 части 1 статьи 95</w:t>
        </w:r>
      </w:hyperlink>
      <w:r>
        <w:t xml:space="preserve"> Закона N 44-ФЗ изменение </w:t>
      </w:r>
      <w:r>
        <w:lastRenderedPageBreak/>
        <w:t>существенных условий контракта при его исполнении допускается в случае изменения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roofErr w:type="gramEnd"/>
      <w:r>
        <w:t xml:space="preserve"> При этом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не более чем на десять процентов цены контракта.</w:t>
      </w:r>
    </w:p>
    <w:p w:rsidR="004960FD" w:rsidRDefault="004960FD">
      <w:pPr>
        <w:pStyle w:val="ConsPlusNormal"/>
        <w:spacing w:before="220"/>
        <w:ind w:firstLine="540"/>
        <w:jc w:val="both"/>
      </w:pPr>
      <w:proofErr w:type="gramStart"/>
      <w:r>
        <w:t xml:space="preserve">Необходимо отметить,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цены контракта инициировано в соответствии с </w:t>
      </w:r>
      <w:hyperlink r:id="rId11" w:history="1">
        <w:r>
          <w:rPr>
            <w:color w:val="0000FF"/>
          </w:rPr>
          <w:t>подпунктом "в" пункта 1 части 1 статьи 95</w:t>
        </w:r>
      </w:hyperlink>
      <w:r>
        <w:t xml:space="preserve"> Закона N 44-ФЗ, возможность указанного изменения должна быть предусмотрена документацией о закупке</w:t>
      </w:r>
      <w:proofErr w:type="gramEnd"/>
      <w:r>
        <w:t xml:space="preserve"> и контрактом и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не более чем на десять процентов цены контракта.</w:t>
      </w:r>
    </w:p>
    <w:p w:rsidR="004960FD" w:rsidRDefault="004960FD">
      <w:pPr>
        <w:pStyle w:val="ConsPlusNormal"/>
        <w:spacing w:before="220"/>
        <w:ind w:firstLine="540"/>
        <w:jc w:val="both"/>
      </w:pPr>
      <w:hyperlink r:id="rId12" w:history="1">
        <w:proofErr w:type="gramStart"/>
        <w:r>
          <w:rPr>
            <w:color w:val="0000FF"/>
          </w:rPr>
          <w:t>Пунктом 2 части 1 статьи 95</w:t>
        </w:r>
      </w:hyperlink>
      <w:r>
        <w:t xml:space="preserve"> Закона N 44-ФЗ установлена возможность изменения по соглашению сторон существенных условий контракта, в случае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w:t>
      </w:r>
      <w:proofErr w:type="gramEnd"/>
      <w:r>
        <w:t xml:space="preserve"> условия могут быть изменены на основании решения Правительства Российской Федерации</w:t>
      </w:r>
    </w:p>
    <w:p w:rsidR="004960FD" w:rsidRDefault="004960FD">
      <w:pPr>
        <w:pStyle w:val="ConsPlusNormal"/>
        <w:spacing w:before="220"/>
        <w:ind w:firstLine="540"/>
        <w:jc w:val="both"/>
      </w:pPr>
      <w:r>
        <w:t xml:space="preserve">Предельный размер цены заключенного для обеспечения федеральных нужд контракта, при котором или при превышении которого допускается внесение изменений, предусмотренных </w:t>
      </w:r>
      <w:hyperlink r:id="rId13" w:history="1">
        <w:r>
          <w:rPr>
            <w:color w:val="0000FF"/>
          </w:rPr>
          <w:t>пунктом 2 части 1 статьи 95</w:t>
        </w:r>
      </w:hyperlink>
      <w:r>
        <w:t xml:space="preserve"> Закона N 44-ФЗ, установлен </w:t>
      </w:r>
      <w:hyperlink r:id="rId14" w:history="1">
        <w:r>
          <w:rPr>
            <w:color w:val="0000FF"/>
          </w:rPr>
          <w:t>Постановлением</w:t>
        </w:r>
      </w:hyperlink>
      <w:r>
        <w:t xml:space="preserve"> Правительства Российской Федерации от 19 декабря 2013 г. N 1186 и составляет 10 </w:t>
      </w:r>
      <w:proofErr w:type="gramStart"/>
      <w:r>
        <w:t>млрд</w:t>
      </w:r>
      <w:proofErr w:type="gramEnd"/>
      <w:r>
        <w:t xml:space="preserve"> рублей, за исключением контракта, включающего выполнение работ по проведению клинических исследований лекарственных препаратов для медицинского применения.</w:t>
      </w:r>
    </w:p>
    <w:p w:rsidR="004960FD" w:rsidRDefault="004960FD">
      <w:pPr>
        <w:pStyle w:val="ConsPlusNormal"/>
        <w:spacing w:before="220"/>
        <w:ind w:firstLine="540"/>
        <w:jc w:val="both"/>
      </w:pPr>
      <w:proofErr w:type="gramStart"/>
      <w:r>
        <w:t xml:space="preserve">Дополнительно Минфин России сообщает, что согласно </w:t>
      </w:r>
      <w:hyperlink r:id="rId15" w:history="1">
        <w:r>
          <w:rPr>
            <w:color w:val="0000FF"/>
          </w:rPr>
          <w:t>части 1 статьи 111</w:t>
        </w:r>
      </w:hyperlink>
      <w:r>
        <w:t xml:space="preserve"> Закона N 44-ФЗ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r:id="rId16" w:history="1">
        <w:r>
          <w:rPr>
            <w:color w:val="0000FF"/>
          </w:rPr>
          <w:t>статьей 24</w:t>
        </w:r>
      </w:hyperlink>
      <w:r>
        <w:t xml:space="preserve"> Закона N 44-ФЗ,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w:t>
      </w:r>
      <w:proofErr w:type="gramEnd"/>
      <w:r>
        <w:t xml:space="preserve"> исполнения контракта, не связанные с его предметом.</w:t>
      </w:r>
    </w:p>
    <w:p w:rsidR="004960FD" w:rsidRDefault="004960FD">
      <w:pPr>
        <w:pStyle w:val="ConsPlusNormal"/>
        <w:spacing w:before="220"/>
        <w:ind w:firstLine="540"/>
        <w:jc w:val="both"/>
      </w:pPr>
      <w:r>
        <w:t xml:space="preserve">Учитывая изложенное, в случае </w:t>
      </w:r>
      <w:proofErr w:type="gramStart"/>
      <w:r>
        <w:t>возникновения необходимости изменения существенных условий исполнения</w:t>
      </w:r>
      <w:proofErr w:type="gramEnd"/>
      <w:r>
        <w:t xml:space="preserve"> контракта, в том числе цены контракта, такие изменения могут быть осуществлены в исключительных случаях на основании решения Правительства Российской Федерации, принятого в соответствии с </w:t>
      </w:r>
      <w:hyperlink r:id="rId17" w:history="1">
        <w:r>
          <w:rPr>
            <w:color w:val="0000FF"/>
          </w:rPr>
          <w:t>частью 1 статьи 111</w:t>
        </w:r>
      </w:hyperlink>
      <w:r>
        <w:t xml:space="preserve"> Закона N 44-ФЗ.</w:t>
      </w:r>
    </w:p>
    <w:p w:rsidR="004960FD" w:rsidRDefault="004960FD">
      <w:pPr>
        <w:pStyle w:val="ConsPlusNormal"/>
        <w:jc w:val="both"/>
      </w:pPr>
    </w:p>
    <w:p w:rsidR="004960FD" w:rsidRDefault="004960FD">
      <w:pPr>
        <w:pStyle w:val="ConsPlusNormal"/>
        <w:jc w:val="right"/>
      </w:pPr>
      <w:r>
        <w:t>А.М.ЛАВРОВ</w:t>
      </w:r>
    </w:p>
    <w:p w:rsidR="004960FD" w:rsidRDefault="004960FD">
      <w:pPr>
        <w:pStyle w:val="ConsPlusNormal"/>
      </w:pPr>
      <w:r>
        <w:t>18.11.2020</w:t>
      </w:r>
    </w:p>
    <w:p w:rsidR="004960FD" w:rsidRDefault="004960FD">
      <w:pPr>
        <w:pStyle w:val="ConsPlusNormal"/>
        <w:jc w:val="both"/>
      </w:pPr>
    </w:p>
    <w:p w:rsidR="004960FD" w:rsidRDefault="004960FD">
      <w:pPr>
        <w:pStyle w:val="ConsPlusNormal"/>
        <w:jc w:val="both"/>
      </w:pPr>
    </w:p>
    <w:p w:rsidR="004960FD" w:rsidRDefault="004960FD">
      <w:pPr>
        <w:pStyle w:val="ConsPlusNormal"/>
        <w:pBdr>
          <w:top w:val="single" w:sz="6" w:space="0" w:color="auto"/>
        </w:pBdr>
        <w:spacing w:before="100" w:after="100"/>
        <w:jc w:val="both"/>
        <w:rPr>
          <w:sz w:val="2"/>
          <w:szCs w:val="2"/>
        </w:rPr>
      </w:pPr>
    </w:p>
    <w:p w:rsidR="003D6A2B" w:rsidRDefault="003D6A2B">
      <w:bookmarkStart w:id="0" w:name="_GoBack"/>
      <w:bookmarkEnd w:id="0"/>
    </w:p>
    <w:sectPr w:rsidR="003D6A2B" w:rsidSect="008F6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FD"/>
    <w:rsid w:val="003D6A2B"/>
    <w:rsid w:val="0049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6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60F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6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60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A3DDADDA561A6E8EE4E74A8F56E4C5DEDDCA21AA900E1F4E6EE14DDCDB0AFE2CD57E3C13786A59FF9D2536F867FB6F7D613DE8F2111399A5M0H" TargetMode="External"/><Relationship Id="rId13" Type="http://schemas.openxmlformats.org/officeDocument/2006/relationships/hyperlink" Target="consultantplus://offline/ref=0DA3DDADDA561A6E8EE4E74A8F56E4C5DEDDCA21AA900E1F4E6EE14DDCDB0AFE2CD57E3C13786A59FB9D2536F867FB6F7D613DE8F2111399A5M0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DA3DDADDA561A6E8EE4FA5E9D3EDEC383D5C925A291024D196CB018D2DE02AE64C522794674695AE1967379BE32F4A6MEH" TargetMode="External"/><Relationship Id="rId12" Type="http://schemas.openxmlformats.org/officeDocument/2006/relationships/hyperlink" Target="consultantplus://offline/ref=0DA3DDADDA561A6E8EE4E74A8F56E4C5DEDDCA21AA900E1F4E6EE14DDCDB0AFE2CD57E3C13786A59FB9D2536F867FB6F7D613DE8F2111399A5M0H" TargetMode="External"/><Relationship Id="rId17" Type="http://schemas.openxmlformats.org/officeDocument/2006/relationships/hyperlink" Target="consultantplus://offline/ref=0DA3DDADDA561A6E8EE4E74A8F56E4C5DEDDCA21AA900E1F4E6EE14DDCDB0AFE2CD57E3C13786F58F89D2536F867FB6F7D613DE8F2111399A5M0H" TargetMode="External"/><Relationship Id="rId2" Type="http://schemas.microsoft.com/office/2007/relationships/stylesWithEffects" Target="stylesWithEffects.xml"/><Relationship Id="rId16" Type="http://schemas.openxmlformats.org/officeDocument/2006/relationships/hyperlink" Target="consultantplus://offline/ref=0DA3DDADDA561A6E8EE4E74A8F56E4C5DEDDCA21AA900E1F4E6EE14DDCDB0AFE2CD57E3C13796B5EFA9D2536F867FB6F7D613DE8F2111399A5M0H" TargetMode="External"/><Relationship Id="rId1" Type="http://schemas.openxmlformats.org/officeDocument/2006/relationships/styles" Target="styles.xml"/><Relationship Id="rId6" Type="http://schemas.openxmlformats.org/officeDocument/2006/relationships/hyperlink" Target="consultantplus://offline/ref=0DA3DDADDA561A6E8EE4E74A8F56E4C5DEDDCA21AA900E1F4E6EE14DDCDB0AFE3ED52630137B7758FD887367BEA3M3H" TargetMode="External"/><Relationship Id="rId11" Type="http://schemas.openxmlformats.org/officeDocument/2006/relationships/hyperlink" Target="consultantplus://offline/ref=0DA3DDADDA561A6E8EE4E74A8F56E4C5DEDDCA21AA900E1F4E6EE14DDCDB0AFE2CD57E3C10786053ABC73532B132F4717F7D23E8EC11A1M2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DA3DDADDA561A6E8EE4E74A8F56E4C5DEDDCA21AA900E1F4E6EE14DDCDB0AFE2CD57E3C13786F58F89D2536F867FB6F7D613DE8F2111399A5M0H" TargetMode="External"/><Relationship Id="rId10" Type="http://schemas.openxmlformats.org/officeDocument/2006/relationships/hyperlink" Target="consultantplus://offline/ref=0DA3DDADDA561A6E8EE4E74A8F56E4C5DEDDCA21AA900E1F4E6EE14DDCDB0AFE2CD57E3C10786053ABC73532B132F4717F7D23E8EC11A1M2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DA3DDADDA561A6E8EE4E74A8F56E4C5DEDDCA21AA900E1F4E6EE14DDCDB0AFE2CD57E3C10786153ABC73532B132F4717F7D23E8EC11A1M2H" TargetMode="External"/><Relationship Id="rId14" Type="http://schemas.openxmlformats.org/officeDocument/2006/relationships/hyperlink" Target="consultantplus://offline/ref=0DA3DDADDA561A6E8EE4E74A8F56E4C5DEDAC22CA2970E1F4E6EE14DDCDB0AFE2CD57E3C182D381CAA9B7165A232F4717D7F3FAEM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2021-02-02T07:12:00Z</dcterms:created>
  <dcterms:modified xsi:type="dcterms:W3CDTF">2021-02-02T07:12:00Z</dcterms:modified>
</cp:coreProperties>
</file>